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7" w:type="dxa"/>
        <w:tblLayout w:type="fixed"/>
        <w:tblLook w:val="04A0" w:firstRow="1" w:lastRow="0" w:firstColumn="1" w:lastColumn="0" w:noHBand="0" w:noVBand="1"/>
      </w:tblPr>
      <w:tblGrid>
        <w:gridCol w:w="4248"/>
        <w:gridCol w:w="1984"/>
        <w:gridCol w:w="1985"/>
        <w:gridCol w:w="1843"/>
        <w:gridCol w:w="1984"/>
        <w:gridCol w:w="1701"/>
        <w:gridCol w:w="1702"/>
      </w:tblGrid>
      <w:tr w:rsidR="00F66FC3" w14:paraId="1B89D237" w14:textId="77777777" w:rsidTr="00A36ECD">
        <w:trPr>
          <w:trHeight w:val="270"/>
        </w:trPr>
        <w:tc>
          <w:tcPr>
            <w:tcW w:w="4248" w:type="dxa"/>
          </w:tcPr>
          <w:p w14:paraId="560B7B19" w14:textId="64A0B78D" w:rsidR="000C2E97" w:rsidRPr="00F93305" w:rsidRDefault="00F93305">
            <w:pPr>
              <w:rPr>
                <w:b/>
                <w:bCs/>
              </w:rPr>
            </w:pPr>
            <w:r w:rsidRPr="00F93305">
              <w:rPr>
                <w:b/>
                <w:bCs/>
                <w:sz w:val="40"/>
                <w:szCs w:val="40"/>
              </w:rPr>
              <w:t xml:space="preserve">Year: </w:t>
            </w:r>
            <w:r w:rsidR="007E45F5">
              <w:rPr>
                <w:b/>
                <w:bCs/>
                <w:sz w:val="40"/>
                <w:szCs w:val="40"/>
              </w:rPr>
              <w:t>9</w:t>
            </w:r>
            <w:r w:rsidR="00F454A6">
              <w:rPr>
                <w:b/>
                <w:bCs/>
                <w:sz w:val="40"/>
                <w:szCs w:val="40"/>
              </w:rPr>
              <w:t xml:space="preserve"> Child Development</w:t>
            </w:r>
          </w:p>
        </w:tc>
        <w:tc>
          <w:tcPr>
            <w:tcW w:w="9497" w:type="dxa"/>
            <w:gridSpan w:val="5"/>
          </w:tcPr>
          <w:p w14:paraId="3C200811" w14:textId="56BB3AA3" w:rsidR="000C2E97" w:rsidRDefault="000C2E97">
            <w:r w:rsidRPr="00066D4B">
              <w:rPr>
                <w:b/>
                <w:bCs/>
              </w:rPr>
              <w:t>Curriculum Intent</w:t>
            </w:r>
            <w:r w:rsidR="00F93305" w:rsidRPr="00066D4B">
              <w:rPr>
                <w:b/>
                <w:bCs/>
              </w:rPr>
              <w:t>:</w:t>
            </w:r>
            <w:r w:rsidR="00F66FC3">
              <w:t xml:space="preserve"> </w:t>
            </w:r>
            <w:r w:rsidR="008B2EC2">
              <w:t>Students will be able to investigate</w:t>
            </w:r>
            <w:r w:rsidR="007E45F5" w:rsidRPr="007E45F5">
              <w:t xml:space="preserve"> the care and development needs of children of all ages including the preconception stage in order to help students understand how to care for and support children and their parents students will understand preconception health and the factors that affect a woman becoming pregnant and staying healthy throughout her pregnancy they will learn about the importance of </w:t>
            </w:r>
            <w:r w:rsidR="007E45F5">
              <w:t>pre</w:t>
            </w:r>
            <w:r w:rsidR="007E45F5" w:rsidRPr="007E45F5">
              <w:t xml:space="preserve">conception health as well as birth </w:t>
            </w:r>
            <w:r w:rsidR="007E45F5">
              <w:t>and pren</w:t>
            </w:r>
            <w:r w:rsidR="007E45F5" w:rsidRPr="007E45F5">
              <w:t>atal care and the prevention and management of childhood illnesses</w:t>
            </w:r>
            <w:r w:rsidR="007A51D0">
              <w:t xml:space="preserve">. </w:t>
            </w:r>
          </w:p>
        </w:tc>
        <w:tc>
          <w:tcPr>
            <w:tcW w:w="1702" w:type="dxa"/>
            <w:vAlign w:val="center"/>
          </w:tcPr>
          <w:p w14:paraId="33E23690" w14:textId="0927C616" w:rsidR="000C2E97" w:rsidRDefault="00F93305" w:rsidP="00066D4B">
            <w:pPr>
              <w:jc w:val="center"/>
            </w:pPr>
            <w:r>
              <w:rPr>
                <w:noProof/>
              </w:rPr>
              <w:drawing>
                <wp:inline distT="0" distB="0" distL="0" distR="0" wp14:anchorId="2BE1F215" wp14:editId="76507F12">
                  <wp:extent cx="9696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841375"/>
                          </a:xfrm>
                          <a:prstGeom prst="rect">
                            <a:avLst/>
                          </a:prstGeom>
                          <a:noFill/>
                        </pic:spPr>
                      </pic:pic>
                    </a:graphicData>
                  </a:graphic>
                </wp:inline>
              </w:drawing>
            </w:r>
          </w:p>
        </w:tc>
      </w:tr>
      <w:tr w:rsidR="00F66FC3" w14:paraId="5AE831DB" w14:textId="77777777" w:rsidTr="0065509F">
        <w:trPr>
          <w:trHeight w:val="270"/>
        </w:trPr>
        <w:tc>
          <w:tcPr>
            <w:tcW w:w="4248" w:type="dxa"/>
          </w:tcPr>
          <w:p w14:paraId="11524979" w14:textId="12C9A357" w:rsidR="000C2E97" w:rsidRPr="00F93305" w:rsidRDefault="00F93305">
            <w:pPr>
              <w:rPr>
                <w:b/>
                <w:bCs/>
              </w:rPr>
            </w:pPr>
            <w:r w:rsidRPr="00F93305">
              <w:rPr>
                <w:b/>
                <w:bCs/>
                <w:sz w:val="40"/>
                <w:szCs w:val="40"/>
              </w:rPr>
              <w:t xml:space="preserve">Unit title: </w:t>
            </w:r>
            <w:r w:rsidR="003254ED">
              <w:rPr>
                <w:b/>
                <w:bCs/>
                <w:sz w:val="40"/>
                <w:szCs w:val="40"/>
              </w:rPr>
              <w:t xml:space="preserve">RO57: </w:t>
            </w:r>
            <w:r w:rsidR="007E45F5">
              <w:rPr>
                <w:b/>
                <w:bCs/>
                <w:sz w:val="40"/>
                <w:szCs w:val="40"/>
              </w:rPr>
              <w:t>Health and well-being for child development.</w:t>
            </w:r>
          </w:p>
        </w:tc>
        <w:tc>
          <w:tcPr>
            <w:tcW w:w="3969" w:type="dxa"/>
            <w:gridSpan w:val="2"/>
            <w:vAlign w:val="center"/>
          </w:tcPr>
          <w:p w14:paraId="3AA3884F" w14:textId="3B258EA7" w:rsidR="000C2E97" w:rsidRPr="00066D4B" w:rsidRDefault="000C2E97" w:rsidP="00066D4B">
            <w:pPr>
              <w:jc w:val="center"/>
              <w:rPr>
                <w:b/>
                <w:bCs/>
              </w:rPr>
            </w:pPr>
            <w:r w:rsidRPr="00066D4B">
              <w:rPr>
                <w:b/>
                <w:bCs/>
              </w:rPr>
              <w:t>Term 1</w:t>
            </w:r>
          </w:p>
          <w:p w14:paraId="5804F64A" w14:textId="10434341" w:rsidR="00F66FC3" w:rsidRPr="00066D4B" w:rsidRDefault="00F66FC3" w:rsidP="00066D4B">
            <w:pPr>
              <w:jc w:val="center"/>
              <w:rPr>
                <w:i/>
                <w:iCs/>
              </w:rPr>
            </w:pPr>
          </w:p>
        </w:tc>
        <w:tc>
          <w:tcPr>
            <w:tcW w:w="3827" w:type="dxa"/>
            <w:gridSpan w:val="2"/>
            <w:vAlign w:val="center"/>
          </w:tcPr>
          <w:p w14:paraId="2F8B30E9" w14:textId="414AB96B" w:rsidR="000C2E97" w:rsidRPr="00066D4B" w:rsidRDefault="000C2E97" w:rsidP="00066D4B">
            <w:pPr>
              <w:jc w:val="center"/>
              <w:rPr>
                <w:b/>
                <w:bCs/>
              </w:rPr>
            </w:pPr>
            <w:r w:rsidRPr="00066D4B">
              <w:rPr>
                <w:b/>
                <w:bCs/>
              </w:rPr>
              <w:t>Ter</w:t>
            </w:r>
            <w:r w:rsidR="005A0775">
              <w:rPr>
                <w:b/>
                <w:bCs/>
              </w:rPr>
              <w:t xml:space="preserve">m </w:t>
            </w:r>
            <w:r w:rsidR="00563210">
              <w:rPr>
                <w:b/>
                <w:bCs/>
              </w:rPr>
              <w:t>2</w:t>
            </w:r>
            <w:r w:rsidR="005A0775">
              <w:rPr>
                <w:b/>
                <w:bCs/>
              </w:rPr>
              <w:t xml:space="preserve"> </w:t>
            </w:r>
          </w:p>
          <w:p w14:paraId="53003E38" w14:textId="7F77BC52" w:rsidR="00F66FC3" w:rsidRPr="00066D4B" w:rsidRDefault="00F66FC3" w:rsidP="00066D4B">
            <w:pPr>
              <w:jc w:val="center"/>
              <w:rPr>
                <w:i/>
                <w:iCs/>
              </w:rPr>
            </w:pPr>
          </w:p>
        </w:tc>
        <w:tc>
          <w:tcPr>
            <w:tcW w:w="3403" w:type="dxa"/>
            <w:gridSpan w:val="2"/>
            <w:vAlign w:val="center"/>
          </w:tcPr>
          <w:p w14:paraId="005BBBA7" w14:textId="77777777" w:rsidR="000C2E97" w:rsidRPr="00066D4B" w:rsidRDefault="000C2E97" w:rsidP="00066D4B">
            <w:pPr>
              <w:jc w:val="center"/>
              <w:rPr>
                <w:b/>
                <w:bCs/>
              </w:rPr>
            </w:pPr>
            <w:r w:rsidRPr="00066D4B">
              <w:rPr>
                <w:b/>
                <w:bCs/>
              </w:rPr>
              <w:t>Term 3</w:t>
            </w:r>
          </w:p>
          <w:p w14:paraId="351B438E" w14:textId="2F80A055" w:rsidR="00F66FC3" w:rsidRPr="00066D4B" w:rsidRDefault="00F66FC3" w:rsidP="00066D4B">
            <w:pPr>
              <w:jc w:val="center"/>
              <w:rPr>
                <w:i/>
                <w:iCs/>
              </w:rPr>
            </w:pPr>
          </w:p>
        </w:tc>
      </w:tr>
      <w:tr w:rsidR="002F2131" w14:paraId="051E5741" w14:textId="77777777" w:rsidTr="00A36ECD">
        <w:trPr>
          <w:trHeight w:val="270"/>
        </w:trPr>
        <w:tc>
          <w:tcPr>
            <w:tcW w:w="4248" w:type="dxa"/>
            <w:vAlign w:val="center"/>
          </w:tcPr>
          <w:p w14:paraId="18CD80B8" w14:textId="31269E64" w:rsidR="000C2E97" w:rsidRPr="00066D4B" w:rsidRDefault="000C2E97" w:rsidP="00066D4B">
            <w:pPr>
              <w:jc w:val="center"/>
              <w:rPr>
                <w:b/>
                <w:bCs/>
                <w:sz w:val="24"/>
                <w:szCs w:val="24"/>
              </w:rPr>
            </w:pPr>
            <w:r w:rsidRPr="00066D4B">
              <w:rPr>
                <w:b/>
                <w:bCs/>
                <w:sz w:val="24"/>
                <w:szCs w:val="24"/>
              </w:rPr>
              <w:t>Topic Titles</w:t>
            </w:r>
            <w:r w:rsidR="00BE4ED1" w:rsidRPr="00066D4B">
              <w:rPr>
                <w:b/>
                <w:bCs/>
                <w:sz w:val="24"/>
                <w:szCs w:val="24"/>
              </w:rPr>
              <w:t xml:space="preserve"> (in order of delivery</w:t>
            </w:r>
            <w:r w:rsidR="00F93305" w:rsidRPr="00066D4B">
              <w:rPr>
                <w:b/>
                <w:bCs/>
                <w:sz w:val="24"/>
                <w:szCs w:val="24"/>
              </w:rPr>
              <w:t>)</w:t>
            </w:r>
          </w:p>
        </w:tc>
        <w:tc>
          <w:tcPr>
            <w:tcW w:w="1984" w:type="dxa"/>
          </w:tcPr>
          <w:p w14:paraId="537E0CE4" w14:textId="77777777" w:rsidR="00AF28C0" w:rsidRDefault="007E45F5" w:rsidP="003254ED">
            <w:pPr>
              <w:pStyle w:val="ListParagraph"/>
              <w:numPr>
                <w:ilvl w:val="0"/>
                <w:numId w:val="2"/>
              </w:numPr>
            </w:pPr>
            <w:r>
              <w:t>Factors affecting pre-conception health for women and men.</w:t>
            </w:r>
          </w:p>
          <w:p w14:paraId="2CD60D73" w14:textId="77777777" w:rsidR="007E45F5" w:rsidRDefault="007E45F5" w:rsidP="003254ED">
            <w:pPr>
              <w:pStyle w:val="ListParagraph"/>
              <w:numPr>
                <w:ilvl w:val="0"/>
                <w:numId w:val="2"/>
              </w:numPr>
            </w:pPr>
            <w:r>
              <w:t xml:space="preserve">Other factors affecting pre-conception health for women. </w:t>
            </w:r>
          </w:p>
          <w:p w14:paraId="576C9C83" w14:textId="77777777" w:rsidR="007E45F5" w:rsidRDefault="007E45F5" w:rsidP="003254ED">
            <w:pPr>
              <w:pStyle w:val="ListParagraph"/>
              <w:numPr>
                <w:ilvl w:val="0"/>
                <w:numId w:val="2"/>
              </w:numPr>
            </w:pPr>
            <w:r>
              <w:t>Types of contraception methods and their advantages and disadvantages.</w:t>
            </w:r>
          </w:p>
          <w:p w14:paraId="6327E700" w14:textId="77777777" w:rsidR="007E45F5" w:rsidRDefault="007E45F5" w:rsidP="003254ED">
            <w:pPr>
              <w:pStyle w:val="ListParagraph"/>
              <w:numPr>
                <w:ilvl w:val="0"/>
                <w:numId w:val="2"/>
              </w:numPr>
            </w:pPr>
            <w:r>
              <w:t>The structure and function of the reproductive system.</w:t>
            </w:r>
          </w:p>
          <w:p w14:paraId="6C2A0FEC" w14:textId="77777777" w:rsidR="003254ED" w:rsidRDefault="003254ED" w:rsidP="003254ED">
            <w:pPr>
              <w:pStyle w:val="ListParagraph"/>
              <w:numPr>
                <w:ilvl w:val="0"/>
                <w:numId w:val="2"/>
              </w:numPr>
            </w:pPr>
            <w:r>
              <w:t>How reproduction takes place.</w:t>
            </w:r>
          </w:p>
          <w:p w14:paraId="1ECFC460" w14:textId="6CA95A37" w:rsidR="003254ED" w:rsidRDefault="003254ED" w:rsidP="003254ED">
            <w:pPr>
              <w:pStyle w:val="ListParagraph"/>
              <w:numPr>
                <w:ilvl w:val="0"/>
                <w:numId w:val="2"/>
              </w:numPr>
            </w:pPr>
            <w:r>
              <w:lastRenderedPageBreak/>
              <w:t>The signs and symptoms of pregnancy.</w:t>
            </w:r>
          </w:p>
        </w:tc>
        <w:tc>
          <w:tcPr>
            <w:tcW w:w="1985" w:type="dxa"/>
          </w:tcPr>
          <w:p w14:paraId="331CD1AB" w14:textId="77777777" w:rsidR="007E45F5" w:rsidRDefault="007E45F5" w:rsidP="003254ED">
            <w:pPr>
              <w:pStyle w:val="ListParagraph"/>
              <w:numPr>
                <w:ilvl w:val="0"/>
                <w:numId w:val="6"/>
              </w:numPr>
            </w:pPr>
            <w:r>
              <w:lastRenderedPageBreak/>
              <w:t>The purpose and importance of antenatal clinics.</w:t>
            </w:r>
          </w:p>
          <w:p w14:paraId="73A46948" w14:textId="77777777" w:rsidR="003254ED" w:rsidRDefault="003254ED" w:rsidP="003254ED">
            <w:pPr>
              <w:pStyle w:val="ListParagraph"/>
              <w:numPr>
                <w:ilvl w:val="0"/>
                <w:numId w:val="6"/>
              </w:numPr>
            </w:pPr>
            <w:r>
              <w:t>Screening and diagnostic tests.</w:t>
            </w:r>
          </w:p>
          <w:p w14:paraId="0567D909" w14:textId="77777777" w:rsidR="003254ED" w:rsidRDefault="003254ED" w:rsidP="003254ED">
            <w:pPr>
              <w:pStyle w:val="ListParagraph"/>
              <w:numPr>
                <w:ilvl w:val="0"/>
                <w:numId w:val="6"/>
              </w:numPr>
            </w:pPr>
            <w:r>
              <w:t>The purpose and importance of antenatal (parenting) classes.</w:t>
            </w:r>
          </w:p>
          <w:p w14:paraId="23AD4CD3" w14:textId="7BFDD4B4" w:rsidR="003254ED" w:rsidRDefault="003254ED" w:rsidP="003254ED">
            <w:pPr>
              <w:pStyle w:val="ListParagraph"/>
              <w:numPr>
                <w:ilvl w:val="0"/>
                <w:numId w:val="6"/>
              </w:numPr>
            </w:pPr>
            <w:r>
              <w:t>The choices available for delivery.</w:t>
            </w:r>
          </w:p>
        </w:tc>
        <w:tc>
          <w:tcPr>
            <w:tcW w:w="1843" w:type="dxa"/>
          </w:tcPr>
          <w:p w14:paraId="6329A905" w14:textId="77777777" w:rsidR="003254ED" w:rsidRDefault="003254ED" w:rsidP="003254ED">
            <w:pPr>
              <w:pStyle w:val="ListParagraph"/>
              <w:numPr>
                <w:ilvl w:val="0"/>
                <w:numId w:val="35"/>
              </w:numPr>
            </w:pPr>
            <w:r>
              <w:t>The role of the birth partner in supporting the mother through pregnancy and birth.</w:t>
            </w:r>
          </w:p>
          <w:p w14:paraId="50461A74" w14:textId="77777777" w:rsidR="003254ED" w:rsidRDefault="003254ED" w:rsidP="003254ED">
            <w:pPr>
              <w:pStyle w:val="ListParagraph"/>
              <w:numPr>
                <w:ilvl w:val="0"/>
                <w:numId w:val="35"/>
              </w:numPr>
            </w:pPr>
            <w:r>
              <w:t>Methods of pain relief when in labour.</w:t>
            </w:r>
          </w:p>
          <w:p w14:paraId="228EB01C" w14:textId="77777777" w:rsidR="007E45F5" w:rsidRDefault="003254ED" w:rsidP="003254ED">
            <w:pPr>
              <w:pStyle w:val="ListParagraph"/>
              <w:numPr>
                <w:ilvl w:val="0"/>
                <w:numId w:val="35"/>
              </w:numPr>
            </w:pPr>
            <w:r>
              <w:t>The signs that labour has started.</w:t>
            </w:r>
          </w:p>
          <w:p w14:paraId="3D907DB5" w14:textId="77777777" w:rsidR="003254ED" w:rsidRDefault="003254ED" w:rsidP="003254ED">
            <w:pPr>
              <w:pStyle w:val="ListParagraph"/>
              <w:numPr>
                <w:ilvl w:val="0"/>
                <w:numId w:val="35"/>
              </w:numPr>
            </w:pPr>
            <w:r>
              <w:t>The 3 stages of labour and their physiological changes.</w:t>
            </w:r>
          </w:p>
          <w:p w14:paraId="4A690C19" w14:textId="3663F4E6" w:rsidR="003254ED" w:rsidRDefault="003254ED" w:rsidP="003254ED">
            <w:pPr>
              <w:pStyle w:val="ListParagraph"/>
              <w:numPr>
                <w:ilvl w:val="0"/>
                <w:numId w:val="35"/>
              </w:numPr>
            </w:pPr>
            <w:r>
              <w:t>The methods of assisted birth.</w:t>
            </w:r>
          </w:p>
        </w:tc>
        <w:tc>
          <w:tcPr>
            <w:tcW w:w="1984" w:type="dxa"/>
          </w:tcPr>
          <w:p w14:paraId="6BCB5167" w14:textId="77777777" w:rsidR="003254ED" w:rsidRDefault="003254ED" w:rsidP="00463EC5">
            <w:pPr>
              <w:pStyle w:val="ListParagraph"/>
              <w:numPr>
                <w:ilvl w:val="0"/>
                <w:numId w:val="23"/>
              </w:numPr>
            </w:pPr>
            <w:r>
              <w:t>Postnatal checks</w:t>
            </w:r>
          </w:p>
          <w:p w14:paraId="7D500661" w14:textId="77777777" w:rsidR="003254ED" w:rsidRDefault="003254ED" w:rsidP="00463EC5">
            <w:pPr>
              <w:pStyle w:val="ListParagraph"/>
              <w:numPr>
                <w:ilvl w:val="0"/>
                <w:numId w:val="23"/>
              </w:numPr>
            </w:pPr>
            <w:r>
              <w:t>Postnatal care of the mother and baby.</w:t>
            </w:r>
          </w:p>
          <w:p w14:paraId="3B0205EE" w14:textId="55631E47" w:rsidR="003254ED" w:rsidRDefault="003254ED" w:rsidP="00463EC5">
            <w:pPr>
              <w:pStyle w:val="ListParagraph"/>
              <w:numPr>
                <w:ilvl w:val="0"/>
                <w:numId w:val="23"/>
              </w:numPr>
            </w:pPr>
            <w:r>
              <w:t>The developmental needs of children from birth to five years.</w:t>
            </w:r>
          </w:p>
        </w:tc>
        <w:tc>
          <w:tcPr>
            <w:tcW w:w="1701" w:type="dxa"/>
          </w:tcPr>
          <w:p w14:paraId="558E43DE" w14:textId="77777777" w:rsidR="008A7401" w:rsidRDefault="003254ED" w:rsidP="00F66FC3">
            <w:pPr>
              <w:pStyle w:val="ListParagraph"/>
              <w:numPr>
                <w:ilvl w:val="0"/>
                <w:numId w:val="8"/>
              </w:numPr>
            </w:pPr>
            <w:r>
              <w:t>Recognise general signs and symptoms of illness in children.</w:t>
            </w:r>
          </w:p>
          <w:p w14:paraId="2A954E7B" w14:textId="77777777" w:rsidR="003254ED" w:rsidRDefault="003254ED" w:rsidP="00F66FC3">
            <w:pPr>
              <w:pStyle w:val="ListParagraph"/>
              <w:numPr>
                <w:ilvl w:val="0"/>
                <w:numId w:val="8"/>
              </w:numPr>
            </w:pPr>
            <w:r>
              <w:t>How to meet the needs of an ill child.</w:t>
            </w:r>
          </w:p>
          <w:p w14:paraId="2556A52E" w14:textId="77777777" w:rsidR="003254ED" w:rsidRDefault="003254ED" w:rsidP="00F66FC3">
            <w:pPr>
              <w:pStyle w:val="ListParagraph"/>
              <w:numPr>
                <w:ilvl w:val="0"/>
                <w:numId w:val="8"/>
              </w:numPr>
            </w:pPr>
            <w:r>
              <w:t>How to ensure a child-friendly safe environment.</w:t>
            </w:r>
          </w:p>
          <w:p w14:paraId="57AA560C" w14:textId="7242177C" w:rsidR="003254ED" w:rsidRDefault="003254ED" w:rsidP="003254ED"/>
        </w:tc>
        <w:tc>
          <w:tcPr>
            <w:tcW w:w="1702" w:type="dxa"/>
          </w:tcPr>
          <w:p w14:paraId="3CB3FB5A" w14:textId="7FEC7595" w:rsidR="008A7401" w:rsidRDefault="003254ED" w:rsidP="00F66FC3">
            <w:pPr>
              <w:pStyle w:val="ListParagraph"/>
              <w:numPr>
                <w:ilvl w:val="0"/>
                <w:numId w:val="9"/>
              </w:numPr>
            </w:pPr>
            <w:r>
              <w:t>Dependent on which coursework unit will be delivered in the assessment window, students will review the relevant content from RO57 and the new unit and then start the completion of the coursework tasks.</w:t>
            </w:r>
          </w:p>
        </w:tc>
      </w:tr>
      <w:tr w:rsidR="002F2131" w14:paraId="112CFDF7" w14:textId="77777777" w:rsidTr="00A36ECD">
        <w:trPr>
          <w:trHeight w:val="278"/>
        </w:trPr>
        <w:tc>
          <w:tcPr>
            <w:tcW w:w="4248" w:type="dxa"/>
            <w:vAlign w:val="center"/>
          </w:tcPr>
          <w:p w14:paraId="7806165A" w14:textId="6C193732" w:rsidR="000C2E97" w:rsidRPr="00066D4B" w:rsidRDefault="000C2E97" w:rsidP="00066D4B">
            <w:pPr>
              <w:jc w:val="center"/>
              <w:rPr>
                <w:b/>
                <w:bCs/>
                <w:sz w:val="24"/>
                <w:szCs w:val="24"/>
              </w:rPr>
            </w:pPr>
            <w:r w:rsidRPr="00066D4B">
              <w:rPr>
                <w:b/>
                <w:bCs/>
                <w:sz w:val="24"/>
                <w:szCs w:val="24"/>
              </w:rPr>
              <w:t>Key knowledge</w:t>
            </w:r>
            <w:r w:rsidR="00BE4ED1" w:rsidRPr="00066D4B">
              <w:rPr>
                <w:b/>
                <w:bCs/>
                <w:sz w:val="24"/>
                <w:szCs w:val="24"/>
              </w:rPr>
              <w:t xml:space="preserve"> / Retrieval topics</w:t>
            </w:r>
          </w:p>
        </w:tc>
        <w:tc>
          <w:tcPr>
            <w:tcW w:w="1984" w:type="dxa"/>
          </w:tcPr>
          <w:p w14:paraId="064A31DC" w14:textId="77777777" w:rsidR="008A7401" w:rsidRDefault="00AB5EB3" w:rsidP="008A7401">
            <w:r>
              <w:t>Preconception health.</w:t>
            </w:r>
          </w:p>
          <w:p w14:paraId="41BA4D21" w14:textId="77777777" w:rsidR="00AB5EB3" w:rsidRDefault="00AB5EB3" w:rsidP="008A7401">
            <w:r>
              <w:t>Contraception.</w:t>
            </w:r>
          </w:p>
          <w:p w14:paraId="1C946E50" w14:textId="68C08CF8" w:rsidR="00AB5EB3" w:rsidRDefault="00AB5EB3" w:rsidP="008A7401">
            <w:r>
              <w:t>How reproduction happens.</w:t>
            </w:r>
          </w:p>
        </w:tc>
        <w:tc>
          <w:tcPr>
            <w:tcW w:w="1985" w:type="dxa"/>
          </w:tcPr>
          <w:p w14:paraId="0558B108" w14:textId="48953C73" w:rsidR="00F93305" w:rsidRDefault="00AB5EB3">
            <w:r>
              <w:t>Antenatal care and preparation for birth.</w:t>
            </w:r>
          </w:p>
        </w:tc>
        <w:tc>
          <w:tcPr>
            <w:tcW w:w="1843" w:type="dxa"/>
          </w:tcPr>
          <w:p w14:paraId="368C3BB3" w14:textId="0D352623" w:rsidR="008A7401" w:rsidRDefault="00AB5EB3">
            <w:r>
              <w:t>What happens during birth.</w:t>
            </w:r>
          </w:p>
        </w:tc>
        <w:tc>
          <w:tcPr>
            <w:tcW w:w="1984" w:type="dxa"/>
          </w:tcPr>
          <w:p w14:paraId="3CDB19EB" w14:textId="4450F788" w:rsidR="00F66FC3" w:rsidRDefault="00AB5EB3">
            <w:r>
              <w:t>Post-birth care and the development of babies and infants.</w:t>
            </w:r>
          </w:p>
        </w:tc>
        <w:tc>
          <w:tcPr>
            <w:tcW w:w="1701" w:type="dxa"/>
          </w:tcPr>
          <w:p w14:paraId="3C7E28AF" w14:textId="7529E2E4" w:rsidR="00F66FC3" w:rsidRDefault="00AB5EB3">
            <w:r>
              <w:t>Caring for children and keeping them safe.</w:t>
            </w:r>
          </w:p>
        </w:tc>
        <w:tc>
          <w:tcPr>
            <w:tcW w:w="1702" w:type="dxa"/>
          </w:tcPr>
          <w:p w14:paraId="4EEB9305" w14:textId="62F24D32" w:rsidR="008A7401" w:rsidRDefault="008A7401"/>
        </w:tc>
      </w:tr>
      <w:tr w:rsidR="004706F3" w14:paraId="7F6BA2C1" w14:textId="77777777" w:rsidTr="00A36ECD">
        <w:trPr>
          <w:trHeight w:val="270"/>
        </w:trPr>
        <w:tc>
          <w:tcPr>
            <w:tcW w:w="4248" w:type="dxa"/>
            <w:vAlign w:val="center"/>
          </w:tcPr>
          <w:p w14:paraId="0F0B034F" w14:textId="4B2E7A19" w:rsidR="004706F3" w:rsidRPr="00066D4B" w:rsidRDefault="004706F3" w:rsidP="004706F3">
            <w:pPr>
              <w:jc w:val="center"/>
              <w:rPr>
                <w:b/>
                <w:bCs/>
                <w:sz w:val="24"/>
                <w:szCs w:val="24"/>
              </w:rPr>
            </w:pPr>
            <w:r w:rsidRPr="00066D4B">
              <w:rPr>
                <w:b/>
                <w:bCs/>
                <w:sz w:val="24"/>
                <w:szCs w:val="24"/>
              </w:rPr>
              <w:t>Understanding / Sequence of delivery</w:t>
            </w:r>
          </w:p>
        </w:tc>
        <w:tc>
          <w:tcPr>
            <w:tcW w:w="1984" w:type="dxa"/>
          </w:tcPr>
          <w:p w14:paraId="3B6B111E" w14:textId="77777777" w:rsidR="00A71440" w:rsidRDefault="00AB5EB3" w:rsidP="00A71440">
            <w:pPr>
              <w:pStyle w:val="ListParagraph"/>
              <w:numPr>
                <w:ilvl w:val="0"/>
                <w:numId w:val="29"/>
              </w:numPr>
            </w:pPr>
            <w:r>
              <w:t>Preconception health.</w:t>
            </w:r>
          </w:p>
          <w:p w14:paraId="411CB79C" w14:textId="77777777" w:rsidR="00AB5EB3" w:rsidRDefault="00AB5EB3" w:rsidP="00A71440">
            <w:pPr>
              <w:pStyle w:val="ListParagraph"/>
              <w:numPr>
                <w:ilvl w:val="0"/>
                <w:numId w:val="29"/>
              </w:numPr>
            </w:pPr>
            <w:r>
              <w:t>Contraception, how and why it is used.</w:t>
            </w:r>
          </w:p>
          <w:p w14:paraId="1DEA35DF" w14:textId="77777777" w:rsidR="00AB5EB3" w:rsidRDefault="00AB5EB3" w:rsidP="00A71440">
            <w:pPr>
              <w:pStyle w:val="ListParagraph"/>
              <w:numPr>
                <w:ilvl w:val="0"/>
                <w:numId w:val="29"/>
              </w:numPr>
            </w:pPr>
            <w:r>
              <w:t>The male and female reproductive systems.</w:t>
            </w:r>
          </w:p>
          <w:p w14:paraId="348AA00D" w14:textId="7AFA1992" w:rsidR="00AB5EB3" w:rsidRDefault="00AB5EB3" w:rsidP="00A71440">
            <w:pPr>
              <w:pStyle w:val="ListParagraph"/>
              <w:numPr>
                <w:ilvl w:val="0"/>
                <w:numId w:val="29"/>
              </w:numPr>
            </w:pPr>
            <w:r>
              <w:t>Reproduction.</w:t>
            </w:r>
          </w:p>
        </w:tc>
        <w:tc>
          <w:tcPr>
            <w:tcW w:w="1985" w:type="dxa"/>
          </w:tcPr>
          <w:p w14:paraId="650E975F" w14:textId="77777777" w:rsidR="00A71440" w:rsidRDefault="00AB5EB3" w:rsidP="004706F3">
            <w:pPr>
              <w:pStyle w:val="ListParagraph"/>
              <w:numPr>
                <w:ilvl w:val="0"/>
                <w:numId w:val="5"/>
              </w:numPr>
            </w:pPr>
            <w:r>
              <w:t>Antenatal care.</w:t>
            </w:r>
          </w:p>
          <w:p w14:paraId="1DD69C62" w14:textId="77777777" w:rsidR="00AB5EB3" w:rsidRDefault="00AB5EB3" w:rsidP="004706F3">
            <w:pPr>
              <w:pStyle w:val="ListParagraph"/>
              <w:numPr>
                <w:ilvl w:val="0"/>
                <w:numId w:val="5"/>
              </w:numPr>
            </w:pPr>
            <w:r>
              <w:t>Prenatal diagnostic and screening tests.</w:t>
            </w:r>
          </w:p>
          <w:p w14:paraId="01C9A65D" w14:textId="77777777" w:rsidR="00AB5EB3" w:rsidRDefault="00AB5EB3" w:rsidP="004706F3">
            <w:pPr>
              <w:pStyle w:val="ListParagraph"/>
              <w:numPr>
                <w:ilvl w:val="0"/>
                <w:numId w:val="5"/>
              </w:numPr>
            </w:pPr>
            <w:r>
              <w:t>Antenatal classes – why important and what happens.</w:t>
            </w:r>
          </w:p>
          <w:p w14:paraId="452AEEF6" w14:textId="7FA7248B" w:rsidR="00AB5EB3" w:rsidRDefault="00AB5EB3" w:rsidP="004706F3">
            <w:pPr>
              <w:pStyle w:val="ListParagraph"/>
              <w:numPr>
                <w:ilvl w:val="0"/>
                <w:numId w:val="5"/>
              </w:numPr>
            </w:pPr>
            <w:r>
              <w:t>The choices available for delivery: hospital or home birth.</w:t>
            </w:r>
          </w:p>
        </w:tc>
        <w:tc>
          <w:tcPr>
            <w:tcW w:w="1843" w:type="dxa"/>
          </w:tcPr>
          <w:p w14:paraId="578BE25E" w14:textId="77777777" w:rsidR="00A71440" w:rsidRDefault="00E207DD" w:rsidP="0065509F">
            <w:pPr>
              <w:pStyle w:val="ListParagraph"/>
              <w:numPr>
                <w:ilvl w:val="0"/>
                <w:numId w:val="30"/>
              </w:numPr>
            </w:pPr>
            <w:r>
              <w:t>Supporting the pregnant mother.</w:t>
            </w:r>
          </w:p>
          <w:p w14:paraId="3EFF2EC9" w14:textId="77777777" w:rsidR="00E207DD" w:rsidRDefault="00E207DD" w:rsidP="0065509F">
            <w:pPr>
              <w:pStyle w:val="ListParagraph"/>
              <w:numPr>
                <w:ilvl w:val="0"/>
                <w:numId w:val="30"/>
              </w:numPr>
            </w:pPr>
            <w:r>
              <w:t>Methods of pain relief in labour.</w:t>
            </w:r>
          </w:p>
          <w:p w14:paraId="6A6437F7" w14:textId="77777777" w:rsidR="00E207DD" w:rsidRDefault="00E207DD" w:rsidP="0065509F">
            <w:pPr>
              <w:pStyle w:val="ListParagraph"/>
              <w:numPr>
                <w:ilvl w:val="0"/>
                <w:numId w:val="30"/>
              </w:numPr>
            </w:pPr>
            <w:r>
              <w:t>The signs and symptoms of labour.</w:t>
            </w:r>
          </w:p>
          <w:p w14:paraId="2871922B" w14:textId="77777777" w:rsidR="00E207DD" w:rsidRDefault="00E207DD" w:rsidP="0065509F">
            <w:pPr>
              <w:pStyle w:val="ListParagraph"/>
              <w:numPr>
                <w:ilvl w:val="0"/>
                <w:numId w:val="30"/>
              </w:numPr>
            </w:pPr>
            <w:r>
              <w:t>The 3 stages of labour.</w:t>
            </w:r>
          </w:p>
          <w:p w14:paraId="1B1E1DD9" w14:textId="2815560D" w:rsidR="00E207DD" w:rsidRDefault="00E207DD" w:rsidP="0065509F">
            <w:pPr>
              <w:pStyle w:val="ListParagraph"/>
              <w:numPr>
                <w:ilvl w:val="0"/>
                <w:numId w:val="30"/>
              </w:numPr>
            </w:pPr>
            <w:r>
              <w:t>The main methods of assisted birth.</w:t>
            </w:r>
          </w:p>
        </w:tc>
        <w:tc>
          <w:tcPr>
            <w:tcW w:w="1984" w:type="dxa"/>
          </w:tcPr>
          <w:p w14:paraId="34FFC67F" w14:textId="77777777" w:rsidR="00F0269E" w:rsidRDefault="00E207DD" w:rsidP="00F0269E">
            <w:pPr>
              <w:pStyle w:val="ListParagraph"/>
              <w:numPr>
                <w:ilvl w:val="0"/>
                <w:numId w:val="33"/>
              </w:numPr>
            </w:pPr>
            <w:r>
              <w:t>Postnatal checks – immediately after birth.</w:t>
            </w:r>
          </w:p>
          <w:p w14:paraId="48232742" w14:textId="77777777" w:rsidR="00E207DD" w:rsidRDefault="00E207DD" w:rsidP="00F0269E">
            <w:pPr>
              <w:pStyle w:val="ListParagraph"/>
              <w:numPr>
                <w:ilvl w:val="0"/>
                <w:numId w:val="33"/>
              </w:numPr>
            </w:pPr>
            <w:r>
              <w:t>Postnatal checks – 6 weeks after birth.</w:t>
            </w:r>
          </w:p>
          <w:p w14:paraId="600932EA" w14:textId="77777777" w:rsidR="00E207DD" w:rsidRDefault="00E207DD" w:rsidP="00F0269E">
            <w:pPr>
              <w:pStyle w:val="ListParagraph"/>
              <w:numPr>
                <w:ilvl w:val="0"/>
                <w:numId w:val="33"/>
              </w:numPr>
            </w:pPr>
            <w:r>
              <w:t>Postnatal care of the mother and baby.</w:t>
            </w:r>
          </w:p>
          <w:p w14:paraId="6D6BD66F" w14:textId="3BFFC65A" w:rsidR="00E207DD" w:rsidRDefault="00E207DD" w:rsidP="00F0269E">
            <w:pPr>
              <w:pStyle w:val="ListParagraph"/>
              <w:numPr>
                <w:ilvl w:val="0"/>
                <w:numId w:val="33"/>
              </w:numPr>
            </w:pPr>
            <w:r>
              <w:t>The developmental needs of children from birth to five.</w:t>
            </w:r>
          </w:p>
        </w:tc>
        <w:tc>
          <w:tcPr>
            <w:tcW w:w="1701" w:type="dxa"/>
          </w:tcPr>
          <w:p w14:paraId="00BFF69E" w14:textId="77777777" w:rsidR="0058735A" w:rsidRDefault="00E207DD" w:rsidP="004706F3">
            <w:pPr>
              <w:pStyle w:val="ListParagraph"/>
              <w:numPr>
                <w:ilvl w:val="0"/>
                <w:numId w:val="17"/>
              </w:numPr>
            </w:pPr>
            <w:r>
              <w:t>The signs and symptoms of illness in children and common childhood illnesses.</w:t>
            </w:r>
          </w:p>
          <w:p w14:paraId="523C97FF" w14:textId="77777777" w:rsidR="00E207DD" w:rsidRDefault="00E207DD" w:rsidP="004706F3">
            <w:pPr>
              <w:pStyle w:val="ListParagraph"/>
              <w:numPr>
                <w:ilvl w:val="0"/>
                <w:numId w:val="17"/>
              </w:numPr>
            </w:pPr>
            <w:r>
              <w:t>How to meet the PIES needs of an ill child.</w:t>
            </w:r>
          </w:p>
          <w:p w14:paraId="5D0E60E6" w14:textId="0C30F119" w:rsidR="00E207DD" w:rsidRDefault="00E207DD" w:rsidP="004706F3">
            <w:pPr>
              <w:pStyle w:val="ListParagraph"/>
              <w:numPr>
                <w:ilvl w:val="0"/>
                <w:numId w:val="17"/>
              </w:numPr>
            </w:pPr>
            <w:r>
              <w:t>Ensuring a safe and child-friendly environment.</w:t>
            </w:r>
          </w:p>
        </w:tc>
        <w:tc>
          <w:tcPr>
            <w:tcW w:w="1702" w:type="dxa"/>
          </w:tcPr>
          <w:p w14:paraId="0BA84C12" w14:textId="3D216BC7" w:rsidR="00AF28C0" w:rsidRDefault="00AF28C0" w:rsidP="00AF28C0">
            <w:pPr>
              <w:pStyle w:val="ListParagraph"/>
              <w:numPr>
                <w:ilvl w:val="0"/>
                <w:numId w:val="34"/>
              </w:numPr>
            </w:pPr>
          </w:p>
        </w:tc>
      </w:tr>
      <w:tr w:rsidR="00A00C37" w14:paraId="6B25D588" w14:textId="77777777" w:rsidTr="00A36ECD">
        <w:trPr>
          <w:trHeight w:val="270"/>
        </w:trPr>
        <w:tc>
          <w:tcPr>
            <w:tcW w:w="4248" w:type="dxa"/>
            <w:vMerge w:val="restart"/>
            <w:shd w:val="clear" w:color="auto" w:fill="F4B083" w:themeFill="accent2" w:themeFillTint="99"/>
            <w:vAlign w:val="center"/>
          </w:tcPr>
          <w:p w14:paraId="1265358E" w14:textId="211D8577" w:rsidR="00A00C37" w:rsidRPr="00066D4B" w:rsidRDefault="00A00C37" w:rsidP="00A00C37">
            <w:pPr>
              <w:jc w:val="center"/>
              <w:rPr>
                <w:b/>
                <w:bCs/>
                <w:sz w:val="24"/>
                <w:szCs w:val="24"/>
              </w:rPr>
            </w:pPr>
            <w:r w:rsidRPr="00066D4B">
              <w:rPr>
                <w:b/>
                <w:bCs/>
                <w:sz w:val="24"/>
                <w:szCs w:val="24"/>
              </w:rPr>
              <w:t>Assessment</w:t>
            </w:r>
          </w:p>
        </w:tc>
        <w:tc>
          <w:tcPr>
            <w:tcW w:w="1984" w:type="dxa"/>
            <w:shd w:val="clear" w:color="auto" w:fill="F4B083" w:themeFill="accent2" w:themeFillTint="99"/>
          </w:tcPr>
          <w:p w14:paraId="4FC45337" w14:textId="11773FD6" w:rsidR="00A00C37" w:rsidRPr="00A00C37" w:rsidRDefault="006D6B0D" w:rsidP="00502F84">
            <w:pPr>
              <w:pStyle w:val="ListParagraph"/>
              <w:numPr>
                <w:ilvl w:val="0"/>
                <w:numId w:val="14"/>
              </w:numPr>
            </w:pPr>
            <w:r>
              <w:t>End of topic area tests (TA1), revision booklet, exam questions focused on TA1.</w:t>
            </w:r>
          </w:p>
        </w:tc>
        <w:tc>
          <w:tcPr>
            <w:tcW w:w="1985" w:type="dxa"/>
            <w:shd w:val="clear" w:color="auto" w:fill="F4B083" w:themeFill="accent2" w:themeFillTint="99"/>
          </w:tcPr>
          <w:p w14:paraId="39B93B86" w14:textId="6B317EC1" w:rsidR="00A00C37" w:rsidRPr="00A00C37" w:rsidRDefault="006D6B0D" w:rsidP="00A00C37">
            <w:pPr>
              <w:pStyle w:val="ListParagraph"/>
              <w:numPr>
                <w:ilvl w:val="0"/>
                <w:numId w:val="14"/>
              </w:numPr>
            </w:pPr>
            <w:r>
              <w:t>End of topic area tests (TA</w:t>
            </w:r>
            <w:r>
              <w:t>2</w:t>
            </w:r>
            <w:r>
              <w:t>), revision booklet, exam questions focused on TA</w:t>
            </w:r>
            <w:r>
              <w:t>2</w:t>
            </w:r>
            <w:r>
              <w:t>.</w:t>
            </w:r>
          </w:p>
        </w:tc>
        <w:tc>
          <w:tcPr>
            <w:tcW w:w="1843" w:type="dxa"/>
            <w:shd w:val="clear" w:color="auto" w:fill="F4B083" w:themeFill="accent2" w:themeFillTint="99"/>
          </w:tcPr>
          <w:p w14:paraId="122D55A8" w14:textId="17187B43" w:rsidR="00A00C37" w:rsidRPr="00A00C37" w:rsidRDefault="006D6B0D" w:rsidP="00A00C37">
            <w:pPr>
              <w:pStyle w:val="ListParagraph"/>
              <w:numPr>
                <w:ilvl w:val="0"/>
                <w:numId w:val="14"/>
              </w:numPr>
            </w:pPr>
            <w:r>
              <w:t>End of topic area tests (TA</w:t>
            </w:r>
            <w:r>
              <w:t>2</w:t>
            </w:r>
            <w:r>
              <w:t>), revision booklet, exam questions focused on TA</w:t>
            </w:r>
            <w:r>
              <w:t>2</w:t>
            </w:r>
            <w:r>
              <w:t>.</w:t>
            </w:r>
          </w:p>
        </w:tc>
        <w:tc>
          <w:tcPr>
            <w:tcW w:w="1984" w:type="dxa"/>
            <w:shd w:val="clear" w:color="auto" w:fill="F4B083" w:themeFill="accent2" w:themeFillTint="99"/>
          </w:tcPr>
          <w:p w14:paraId="703BB691" w14:textId="7BA5505A" w:rsidR="00162C47" w:rsidRPr="00A00C37" w:rsidRDefault="006D6B0D" w:rsidP="00162C47">
            <w:pPr>
              <w:pStyle w:val="ListParagraph"/>
              <w:numPr>
                <w:ilvl w:val="0"/>
                <w:numId w:val="14"/>
              </w:numPr>
            </w:pPr>
            <w:r>
              <w:t>End of topic area tests (TA</w:t>
            </w:r>
            <w:r>
              <w:t>3</w:t>
            </w:r>
            <w:r>
              <w:t>), revision booklet, exam questions focused on TA</w:t>
            </w:r>
            <w:r>
              <w:t>3</w:t>
            </w:r>
            <w:r>
              <w:t>.</w:t>
            </w:r>
          </w:p>
        </w:tc>
        <w:tc>
          <w:tcPr>
            <w:tcW w:w="1701" w:type="dxa"/>
            <w:shd w:val="clear" w:color="auto" w:fill="F4B083" w:themeFill="accent2" w:themeFillTint="99"/>
          </w:tcPr>
          <w:p w14:paraId="3DD7BCC8" w14:textId="522616DB" w:rsidR="00162C47" w:rsidRPr="00A00C37" w:rsidRDefault="006D6B0D" w:rsidP="00162C47">
            <w:pPr>
              <w:pStyle w:val="ListParagraph"/>
              <w:numPr>
                <w:ilvl w:val="0"/>
                <w:numId w:val="14"/>
              </w:numPr>
            </w:pPr>
            <w:r>
              <w:t>End of topic area tests (TA</w:t>
            </w:r>
            <w:r>
              <w:t>4</w:t>
            </w:r>
            <w:r>
              <w:t>), revision booklet, exam questions focused on TA</w:t>
            </w:r>
            <w:r>
              <w:t>4</w:t>
            </w:r>
            <w:r>
              <w:t>.</w:t>
            </w:r>
          </w:p>
        </w:tc>
        <w:tc>
          <w:tcPr>
            <w:tcW w:w="1702" w:type="dxa"/>
            <w:shd w:val="clear" w:color="auto" w:fill="F4B083" w:themeFill="accent2" w:themeFillTint="99"/>
          </w:tcPr>
          <w:p w14:paraId="187211E9" w14:textId="4BB50819" w:rsidR="00162C47" w:rsidRPr="00A36ECD" w:rsidRDefault="00A36ECD" w:rsidP="00162C47">
            <w:pPr>
              <w:pStyle w:val="ListParagraph"/>
              <w:numPr>
                <w:ilvl w:val="0"/>
                <w:numId w:val="14"/>
              </w:numPr>
            </w:pPr>
            <w:r w:rsidRPr="00A36ECD">
              <w:t>Completed coursework tasks (RO58/RO59)</w:t>
            </w:r>
            <w:r>
              <w:t>, PPE assessing understanding of RO57</w:t>
            </w:r>
            <w:r w:rsidR="006C2E42">
              <w:t>.</w:t>
            </w:r>
          </w:p>
        </w:tc>
      </w:tr>
      <w:tr w:rsidR="00A00C37" w14:paraId="1B8C20EE" w14:textId="77777777" w:rsidTr="00A36ECD">
        <w:trPr>
          <w:trHeight w:val="270"/>
        </w:trPr>
        <w:tc>
          <w:tcPr>
            <w:tcW w:w="4248" w:type="dxa"/>
            <w:vMerge/>
            <w:shd w:val="clear" w:color="auto" w:fill="F4B083" w:themeFill="accent2" w:themeFillTint="99"/>
            <w:vAlign w:val="center"/>
          </w:tcPr>
          <w:p w14:paraId="487E30F9" w14:textId="77777777" w:rsidR="00A00C37" w:rsidRPr="00066D4B" w:rsidRDefault="00A00C37" w:rsidP="00A00C37">
            <w:pPr>
              <w:jc w:val="center"/>
              <w:rPr>
                <w:b/>
                <w:bCs/>
                <w:sz w:val="24"/>
                <w:szCs w:val="24"/>
              </w:rPr>
            </w:pPr>
          </w:p>
        </w:tc>
        <w:tc>
          <w:tcPr>
            <w:tcW w:w="1984" w:type="dxa"/>
            <w:shd w:val="clear" w:color="auto" w:fill="F4B083" w:themeFill="accent2" w:themeFillTint="99"/>
          </w:tcPr>
          <w:p w14:paraId="2C299DD2" w14:textId="1D9C9EC4" w:rsidR="00A00C37" w:rsidRPr="00502F84" w:rsidRDefault="00A00C37" w:rsidP="00502F84">
            <w:pPr>
              <w:pStyle w:val="ListParagraph"/>
              <w:numPr>
                <w:ilvl w:val="0"/>
                <w:numId w:val="14"/>
              </w:numPr>
              <w:rPr>
                <w:b/>
                <w:bCs/>
              </w:rPr>
            </w:pPr>
          </w:p>
        </w:tc>
        <w:tc>
          <w:tcPr>
            <w:tcW w:w="1985" w:type="dxa"/>
            <w:shd w:val="clear" w:color="auto" w:fill="F4B083" w:themeFill="accent2" w:themeFillTint="99"/>
          </w:tcPr>
          <w:p w14:paraId="53984134" w14:textId="795DC6B2" w:rsidR="00A00C37" w:rsidRPr="00502F84" w:rsidRDefault="00A00C37" w:rsidP="00502F84">
            <w:pPr>
              <w:pStyle w:val="ListParagraph"/>
              <w:numPr>
                <w:ilvl w:val="0"/>
                <w:numId w:val="14"/>
              </w:numPr>
              <w:rPr>
                <w:b/>
                <w:bCs/>
              </w:rPr>
            </w:pPr>
          </w:p>
        </w:tc>
        <w:tc>
          <w:tcPr>
            <w:tcW w:w="1843" w:type="dxa"/>
            <w:shd w:val="clear" w:color="auto" w:fill="F4B083" w:themeFill="accent2" w:themeFillTint="99"/>
          </w:tcPr>
          <w:p w14:paraId="130A3F69" w14:textId="78553EF9" w:rsidR="00A00C37" w:rsidRPr="00502F84" w:rsidRDefault="00A00C37" w:rsidP="00502F84">
            <w:pPr>
              <w:pStyle w:val="ListParagraph"/>
              <w:numPr>
                <w:ilvl w:val="0"/>
                <w:numId w:val="14"/>
              </w:numPr>
              <w:rPr>
                <w:b/>
                <w:bCs/>
              </w:rPr>
            </w:pPr>
          </w:p>
        </w:tc>
        <w:tc>
          <w:tcPr>
            <w:tcW w:w="1984" w:type="dxa"/>
            <w:shd w:val="clear" w:color="auto" w:fill="F4B083" w:themeFill="accent2" w:themeFillTint="99"/>
          </w:tcPr>
          <w:p w14:paraId="0B2F589E" w14:textId="39512069" w:rsidR="00A00C37" w:rsidRPr="00502F84" w:rsidRDefault="00A00C37" w:rsidP="00502F84">
            <w:pPr>
              <w:pStyle w:val="ListParagraph"/>
              <w:numPr>
                <w:ilvl w:val="0"/>
                <w:numId w:val="14"/>
              </w:numPr>
              <w:rPr>
                <w:b/>
                <w:bCs/>
              </w:rPr>
            </w:pPr>
          </w:p>
        </w:tc>
        <w:tc>
          <w:tcPr>
            <w:tcW w:w="1701" w:type="dxa"/>
            <w:shd w:val="clear" w:color="auto" w:fill="F4B083" w:themeFill="accent2" w:themeFillTint="99"/>
          </w:tcPr>
          <w:p w14:paraId="32676517" w14:textId="391A1980" w:rsidR="00A00C37" w:rsidRPr="00502F84" w:rsidRDefault="00A00C37" w:rsidP="00502F84">
            <w:pPr>
              <w:pStyle w:val="ListParagraph"/>
              <w:numPr>
                <w:ilvl w:val="0"/>
                <w:numId w:val="14"/>
              </w:numPr>
              <w:rPr>
                <w:b/>
                <w:bCs/>
              </w:rPr>
            </w:pPr>
          </w:p>
        </w:tc>
        <w:tc>
          <w:tcPr>
            <w:tcW w:w="1702" w:type="dxa"/>
            <w:shd w:val="clear" w:color="auto" w:fill="F4B083" w:themeFill="accent2" w:themeFillTint="99"/>
          </w:tcPr>
          <w:p w14:paraId="439DE5F8" w14:textId="77777777" w:rsidR="00A00C37" w:rsidRDefault="00A00C37" w:rsidP="00A00C37">
            <w:pPr>
              <w:rPr>
                <w:b/>
                <w:bCs/>
              </w:rPr>
            </w:pPr>
          </w:p>
        </w:tc>
      </w:tr>
      <w:tr w:rsidR="00A00C37" w14:paraId="42C339A7" w14:textId="77777777" w:rsidTr="00A36ECD">
        <w:trPr>
          <w:trHeight w:val="270"/>
        </w:trPr>
        <w:tc>
          <w:tcPr>
            <w:tcW w:w="4248" w:type="dxa"/>
            <w:vMerge/>
            <w:shd w:val="clear" w:color="auto" w:fill="F4B083" w:themeFill="accent2" w:themeFillTint="99"/>
            <w:vAlign w:val="center"/>
          </w:tcPr>
          <w:p w14:paraId="7D1ACA73" w14:textId="77777777" w:rsidR="00A00C37" w:rsidRPr="00066D4B" w:rsidRDefault="00A00C37" w:rsidP="00A00C37">
            <w:pPr>
              <w:jc w:val="center"/>
              <w:rPr>
                <w:b/>
                <w:bCs/>
                <w:sz w:val="24"/>
                <w:szCs w:val="24"/>
              </w:rPr>
            </w:pPr>
          </w:p>
        </w:tc>
        <w:tc>
          <w:tcPr>
            <w:tcW w:w="1984" w:type="dxa"/>
            <w:shd w:val="clear" w:color="auto" w:fill="F4B083" w:themeFill="accent2" w:themeFillTint="99"/>
          </w:tcPr>
          <w:p w14:paraId="07D5A63A" w14:textId="77777777" w:rsidR="00A00C37" w:rsidRPr="00502F84" w:rsidRDefault="00A00C37" w:rsidP="00502F84">
            <w:pPr>
              <w:pStyle w:val="ListParagraph"/>
              <w:numPr>
                <w:ilvl w:val="0"/>
                <w:numId w:val="14"/>
              </w:numPr>
              <w:rPr>
                <w:b/>
                <w:bCs/>
              </w:rPr>
            </w:pPr>
          </w:p>
        </w:tc>
        <w:tc>
          <w:tcPr>
            <w:tcW w:w="1985" w:type="dxa"/>
            <w:shd w:val="clear" w:color="auto" w:fill="F4B083" w:themeFill="accent2" w:themeFillTint="99"/>
          </w:tcPr>
          <w:p w14:paraId="2A56A9B5" w14:textId="77777777" w:rsidR="00A00C37" w:rsidRPr="00502F84" w:rsidRDefault="00A00C37" w:rsidP="00502F84">
            <w:pPr>
              <w:pStyle w:val="ListParagraph"/>
              <w:numPr>
                <w:ilvl w:val="0"/>
                <w:numId w:val="14"/>
              </w:numPr>
              <w:rPr>
                <w:b/>
                <w:bCs/>
              </w:rPr>
            </w:pPr>
          </w:p>
        </w:tc>
        <w:tc>
          <w:tcPr>
            <w:tcW w:w="1843" w:type="dxa"/>
            <w:shd w:val="clear" w:color="auto" w:fill="F4B083" w:themeFill="accent2" w:themeFillTint="99"/>
          </w:tcPr>
          <w:p w14:paraId="59B945CA" w14:textId="69FA665E" w:rsidR="00A00C37" w:rsidRPr="00A00C37" w:rsidRDefault="00A00C37" w:rsidP="00A00C37">
            <w:pPr>
              <w:pStyle w:val="ListParagraph"/>
              <w:numPr>
                <w:ilvl w:val="0"/>
                <w:numId w:val="15"/>
              </w:numPr>
            </w:pPr>
          </w:p>
        </w:tc>
        <w:tc>
          <w:tcPr>
            <w:tcW w:w="1984" w:type="dxa"/>
            <w:shd w:val="clear" w:color="auto" w:fill="F4B083" w:themeFill="accent2" w:themeFillTint="99"/>
          </w:tcPr>
          <w:p w14:paraId="33B749B3" w14:textId="7C126D5C" w:rsidR="00A00C37" w:rsidRPr="00A00C37" w:rsidRDefault="00A00C37" w:rsidP="00A00C37">
            <w:pPr>
              <w:pStyle w:val="ListParagraph"/>
              <w:numPr>
                <w:ilvl w:val="0"/>
                <w:numId w:val="15"/>
              </w:numPr>
            </w:pPr>
          </w:p>
        </w:tc>
        <w:tc>
          <w:tcPr>
            <w:tcW w:w="1701" w:type="dxa"/>
            <w:shd w:val="clear" w:color="auto" w:fill="F4B083" w:themeFill="accent2" w:themeFillTint="99"/>
          </w:tcPr>
          <w:p w14:paraId="19932069" w14:textId="1C8381AC" w:rsidR="00A00C37" w:rsidRPr="00502F84" w:rsidRDefault="00A00C37" w:rsidP="00502F84">
            <w:pPr>
              <w:pStyle w:val="ListParagraph"/>
              <w:numPr>
                <w:ilvl w:val="0"/>
                <w:numId w:val="15"/>
              </w:numPr>
              <w:rPr>
                <w:b/>
                <w:bCs/>
              </w:rPr>
            </w:pPr>
          </w:p>
        </w:tc>
        <w:tc>
          <w:tcPr>
            <w:tcW w:w="1702" w:type="dxa"/>
            <w:shd w:val="clear" w:color="auto" w:fill="F4B083" w:themeFill="accent2" w:themeFillTint="99"/>
          </w:tcPr>
          <w:p w14:paraId="3C4F2174" w14:textId="77777777" w:rsidR="00A00C37" w:rsidRDefault="00A00C37" w:rsidP="00A00C37">
            <w:pPr>
              <w:rPr>
                <w:b/>
                <w:bCs/>
              </w:rPr>
            </w:pPr>
          </w:p>
        </w:tc>
      </w:tr>
    </w:tbl>
    <w:p w14:paraId="2BD333CC" w14:textId="77777777" w:rsidR="006C2E42" w:rsidRDefault="006C2E42"/>
    <w:sectPr w:rsidR="00214680" w:rsidSect="000C2E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6F2"/>
    <w:multiLevelType w:val="hybridMultilevel"/>
    <w:tmpl w:val="308CD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740FF"/>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953848"/>
    <w:multiLevelType w:val="hybridMultilevel"/>
    <w:tmpl w:val="E16C9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5630F8"/>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2526AB"/>
    <w:multiLevelType w:val="hybridMultilevel"/>
    <w:tmpl w:val="4D145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5222B7"/>
    <w:multiLevelType w:val="hybridMultilevel"/>
    <w:tmpl w:val="9B14FD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B60FA1"/>
    <w:multiLevelType w:val="hybridMultilevel"/>
    <w:tmpl w:val="9BCA3E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360BF"/>
    <w:multiLevelType w:val="hybridMultilevel"/>
    <w:tmpl w:val="88B28BE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525AF9"/>
    <w:multiLevelType w:val="hybridMultilevel"/>
    <w:tmpl w:val="D25E1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E641DA"/>
    <w:multiLevelType w:val="hybridMultilevel"/>
    <w:tmpl w:val="B1E4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2A41F9"/>
    <w:multiLevelType w:val="hybridMultilevel"/>
    <w:tmpl w:val="3EC8D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E5DDD"/>
    <w:multiLevelType w:val="hybridMultilevel"/>
    <w:tmpl w:val="C23627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446CC4"/>
    <w:multiLevelType w:val="hybridMultilevel"/>
    <w:tmpl w:val="D25E1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AC2F5D"/>
    <w:multiLevelType w:val="hybridMultilevel"/>
    <w:tmpl w:val="9BCA3E7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6007F1"/>
    <w:multiLevelType w:val="hybridMultilevel"/>
    <w:tmpl w:val="4D1450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0B3E5E"/>
    <w:multiLevelType w:val="hybridMultilevel"/>
    <w:tmpl w:val="CBD423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800A7C"/>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DF2F8C"/>
    <w:multiLevelType w:val="hybridMultilevel"/>
    <w:tmpl w:val="342604B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200D43"/>
    <w:multiLevelType w:val="hybridMultilevel"/>
    <w:tmpl w:val="D564D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E505B0"/>
    <w:multiLevelType w:val="hybridMultilevel"/>
    <w:tmpl w:val="1CE04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DD6208"/>
    <w:multiLevelType w:val="hybridMultilevel"/>
    <w:tmpl w:val="C23627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20148A"/>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9AF4929"/>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5F12873"/>
    <w:multiLevelType w:val="hybridMultilevel"/>
    <w:tmpl w:val="C23627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5D3621"/>
    <w:multiLevelType w:val="hybridMultilevel"/>
    <w:tmpl w:val="6A2C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9B59AF"/>
    <w:multiLevelType w:val="hybridMultilevel"/>
    <w:tmpl w:val="D3CCBFCA"/>
    <w:lvl w:ilvl="0" w:tplc="130C01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2A3FB4"/>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1993CB5"/>
    <w:multiLevelType w:val="hybridMultilevel"/>
    <w:tmpl w:val="CBD423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56F6703"/>
    <w:multiLevelType w:val="hybridMultilevel"/>
    <w:tmpl w:val="D43E08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1079E3"/>
    <w:multiLevelType w:val="hybridMultilevel"/>
    <w:tmpl w:val="8064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D91FE8"/>
    <w:multiLevelType w:val="hybridMultilevel"/>
    <w:tmpl w:val="9B14F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8A427E"/>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B1E0152"/>
    <w:multiLevelType w:val="hybridMultilevel"/>
    <w:tmpl w:val="18721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6A6D60"/>
    <w:multiLevelType w:val="hybridMultilevel"/>
    <w:tmpl w:val="8830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9375D0"/>
    <w:multiLevelType w:val="hybridMultilevel"/>
    <w:tmpl w:val="059A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171220">
    <w:abstractNumId w:val="9"/>
  </w:num>
  <w:num w:numId="2" w16cid:durableId="203833563">
    <w:abstractNumId w:val="6"/>
  </w:num>
  <w:num w:numId="3" w16cid:durableId="1621640860">
    <w:abstractNumId w:val="17"/>
  </w:num>
  <w:num w:numId="4" w16cid:durableId="2146854150">
    <w:abstractNumId w:val="4"/>
  </w:num>
  <w:num w:numId="5" w16cid:durableId="1213077367">
    <w:abstractNumId w:val="28"/>
  </w:num>
  <w:num w:numId="6" w16cid:durableId="864174549">
    <w:abstractNumId w:val="15"/>
  </w:num>
  <w:num w:numId="7" w16cid:durableId="175273333">
    <w:abstractNumId w:val="30"/>
  </w:num>
  <w:num w:numId="8" w16cid:durableId="1159153481">
    <w:abstractNumId w:val="32"/>
  </w:num>
  <w:num w:numId="9" w16cid:durableId="2035305750">
    <w:abstractNumId w:val="18"/>
  </w:num>
  <w:num w:numId="10" w16cid:durableId="1946110511">
    <w:abstractNumId w:val="24"/>
  </w:num>
  <w:num w:numId="11" w16cid:durableId="336537213">
    <w:abstractNumId w:val="10"/>
  </w:num>
  <w:num w:numId="12" w16cid:durableId="1048381134">
    <w:abstractNumId w:val="33"/>
  </w:num>
  <w:num w:numId="13" w16cid:durableId="1468626619">
    <w:abstractNumId w:val="34"/>
  </w:num>
  <w:num w:numId="14" w16cid:durableId="2027897645">
    <w:abstractNumId w:val="19"/>
  </w:num>
  <w:num w:numId="15" w16cid:durableId="1871146112">
    <w:abstractNumId w:val="0"/>
  </w:num>
  <w:num w:numId="16" w16cid:durableId="1851019108">
    <w:abstractNumId w:val="2"/>
  </w:num>
  <w:num w:numId="17" w16cid:durableId="1242176659">
    <w:abstractNumId w:val="23"/>
  </w:num>
  <w:num w:numId="18" w16cid:durableId="774399494">
    <w:abstractNumId w:val="29"/>
  </w:num>
  <w:num w:numId="19" w16cid:durableId="2030257929">
    <w:abstractNumId w:val="7"/>
  </w:num>
  <w:num w:numId="20" w16cid:durableId="318922130">
    <w:abstractNumId w:val="22"/>
  </w:num>
  <w:num w:numId="21" w16cid:durableId="1428892511">
    <w:abstractNumId w:val="27"/>
  </w:num>
  <w:num w:numId="22" w16cid:durableId="2079011986">
    <w:abstractNumId w:val="3"/>
  </w:num>
  <w:num w:numId="23" w16cid:durableId="494342925">
    <w:abstractNumId w:val="5"/>
  </w:num>
  <w:num w:numId="24" w16cid:durableId="480149479">
    <w:abstractNumId w:val="13"/>
  </w:num>
  <w:num w:numId="25" w16cid:durableId="1711148463">
    <w:abstractNumId w:val="16"/>
  </w:num>
  <w:num w:numId="26" w16cid:durableId="1879079352">
    <w:abstractNumId w:val="26"/>
  </w:num>
  <w:num w:numId="27" w16cid:durableId="1235892260">
    <w:abstractNumId w:val="21"/>
  </w:num>
  <w:num w:numId="28" w16cid:durableId="1878421702">
    <w:abstractNumId w:val="12"/>
  </w:num>
  <w:num w:numId="29" w16cid:durableId="201946155">
    <w:abstractNumId w:val="14"/>
  </w:num>
  <w:num w:numId="30" w16cid:durableId="952831234">
    <w:abstractNumId w:val="8"/>
  </w:num>
  <w:num w:numId="31" w16cid:durableId="1465463378">
    <w:abstractNumId w:val="11"/>
  </w:num>
  <w:num w:numId="32" w16cid:durableId="624695618">
    <w:abstractNumId w:val="1"/>
  </w:num>
  <w:num w:numId="33" w16cid:durableId="1740983042">
    <w:abstractNumId w:val="31"/>
  </w:num>
  <w:num w:numId="34" w16cid:durableId="380980403">
    <w:abstractNumId w:val="20"/>
  </w:num>
  <w:num w:numId="35" w16cid:durableId="1425514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97"/>
    <w:rsid w:val="00066D4B"/>
    <w:rsid w:val="000C2E97"/>
    <w:rsid w:val="00126858"/>
    <w:rsid w:val="00162C47"/>
    <w:rsid w:val="00243F4F"/>
    <w:rsid w:val="00256FA1"/>
    <w:rsid w:val="002F2131"/>
    <w:rsid w:val="003254ED"/>
    <w:rsid w:val="00354821"/>
    <w:rsid w:val="00443C9C"/>
    <w:rsid w:val="00463EC5"/>
    <w:rsid w:val="004706F3"/>
    <w:rsid w:val="00502F84"/>
    <w:rsid w:val="00563210"/>
    <w:rsid w:val="00577923"/>
    <w:rsid w:val="0058735A"/>
    <w:rsid w:val="005A0775"/>
    <w:rsid w:val="0065509F"/>
    <w:rsid w:val="006C2E42"/>
    <w:rsid w:val="006D6B0D"/>
    <w:rsid w:val="00742FF7"/>
    <w:rsid w:val="007A51D0"/>
    <w:rsid w:val="007E45F5"/>
    <w:rsid w:val="00811E5D"/>
    <w:rsid w:val="00884075"/>
    <w:rsid w:val="008A7401"/>
    <w:rsid w:val="008B2EC2"/>
    <w:rsid w:val="0097083E"/>
    <w:rsid w:val="00A00C37"/>
    <w:rsid w:val="00A11F9E"/>
    <w:rsid w:val="00A36ECD"/>
    <w:rsid w:val="00A71440"/>
    <w:rsid w:val="00AB5EB3"/>
    <w:rsid w:val="00AF28C0"/>
    <w:rsid w:val="00AF618B"/>
    <w:rsid w:val="00B01156"/>
    <w:rsid w:val="00B0788C"/>
    <w:rsid w:val="00B348BD"/>
    <w:rsid w:val="00BE4ED1"/>
    <w:rsid w:val="00C52582"/>
    <w:rsid w:val="00C95B1B"/>
    <w:rsid w:val="00C96FC3"/>
    <w:rsid w:val="00CA43A3"/>
    <w:rsid w:val="00D03C9D"/>
    <w:rsid w:val="00D77FA1"/>
    <w:rsid w:val="00E207DD"/>
    <w:rsid w:val="00E9548A"/>
    <w:rsid w:val="00F0269E"/>
    <w:rsid w:val="00F454A6"/>
    <w:rsid w:val="00F66FC3"/>
    <w:rsid w:val="00F93305"/>
    <w:rsid w:val="00FE1E4C"/>
    <w:rsid w:val="00FE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04BA"/>
  <w15:chartTrackingRefBased/>
  <w15:docId w15:val="{093974FE-0CD9-4E94-91EE-7158FF4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Steed</dc:creator>
  <cp:keywords/>
  <dc:description/>
  <cp:lastModifiedBy>M.Obeata (MEO)</cp:lastModifiedBy>
  <cp:revision>4</cp:revision>
  <cp:lastPrinted>2021-06-21T12:01:00Z</cp:lastPrinted>
  <dcterms:created xsi:type="dcterms:W3CDTF">2024-10-02T10:03:00Z</dcterms:created>
  <dcterms:modified xsi:type="dcterms:W3CDTF">2024-10-02T11:26:00Z</dcterms:modified>
</cp:coreProperties>
</file>